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A7" w:rsidRPr="00CA321F" w:rsidRDefault="00E056A7" w:rsidP="00E056A7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ХЕМИЈСКО-ПРЕХРАМБЕНА</w:t>
      </w:r>
    </w:p>
    <w:p w:rsidR="00E056A7" w:rsidRPr="00CA321F" w:rsidRDefault="00E056A7" w:rsidP="00E056A7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ТЕХНОЛОШКА ШКОЛА</w:t>
      </w:r>
    </w:p>
    <w:p w:rsidR="00E056A7" w:rsidRPr="00CA321F" w:rsidRDefault="00E056A7" w:rsidP="00E056A7">
      <w:pPr>
        <w:spacing w:after="0" w:line="240" w:lineRule="auto"/>
        <w:rPr>
          <w:sz w:val="24"/>
          <w:szCs w:val="24"/>
        </w:rPr>
      </w:pPr>
      <w:r w:rsidRPr="00CA321F">
        <w:rPr>
          <w:sz w:val="24"/>
          <w:szCs w:val="24"/>
        </w:rPr>
        <w:t>Подручје рада: пољопривреда, производња и прерада хране</w:t>
      </w:r>
    </w:p>
    <w:p w:rsidR="003A2287" w:rsidRDefault="00E056A7" w:rsidP="00E056A7">
      <w:pPr>
        <w:rPr>
          <w:sz w:val="24"/>
          <w:szCs w:val="24"/>
        </w:rPr>
      </w:pPr>
      <w:r w:rsidRPr="00CA321F">
        <w:rPr>
          <w:sz w:val="24"/>
          <w:szCs w:val="24"/>
        </w:rPr>
        <w:t>Испитна питања из Хемије за II разред, IV степен</w:t>
      </w:r>
      <w:r>
        <w:rPr>
          <w:sz w:val="24"/>
          <w:szCs w:val="24"/>
        </w:rPr>
        <w:t xml:space="preserve"> (прехрамбени техничар)</w:t>
      </w:r>
    </w:p>
    <w:p w:rsidR="00E056A7" w:rsidRDefault="00E056A7" w:rsidP="00E056A7">
      <w:pPr>
        <w:rPr>
          <w:color w:val="000000" w:themeColor="text1"/>
          <w:lang/>
        </w:rPr>
      </w:pPr>
    </w:p>
    <w:p w:rsidR="00026837" w:rsidRPr="00026837" w:rsidRDefault="00026837" w:rsidP="00E056A7">
      <w:pPr>
        <w:rPr>
          <w:color w:val="000000" w:themeColor="text1"/>
          <w:lang/>
        </w:rPr>
      </w:pP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Алкохоли-дефиниција, добијање, подела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 xml:space="preserve">Хемијска својства и реактивност алкохола 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Феноли- особине, реактивност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Алдехиди и кетони- добијање и реактивност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Карбоксилне киселине-класификација и добијање монокарбонских киселина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 xml:space="preserve">Хемијско понашање </w:t>
      </w:r>
      <w:r w:rsidR="001616FF">
        <w:rPr>
          <w:color w:val="000000" w:themeColor="text1"/>
          <w:sz w:val="24"/>
          <w:szCs w:val="24"/>
        </w:rPr>
        <w:t xml:space="preserve">карбоксилних </w:t>
      </w:r>
      <w:r w:rsidRPr="00307E0F">
        <w:rPr>
          <w:color w:val="000000" w:themeColor="text1"/>
          <w:sz w:val="24"/>
          <w:szCs w:val="24"/>
        </w:rPr>
        <w:t>киселина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Дикарбонске киселине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Хидрокси киселине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Хлориди</w:t>
      </w:r>
      <w:r w:rsidR="00307E0F">
        <w:rPr>
          <w:color w:val="000000" w:themeColor="text1"/>
          <w:sz w:val="24"/>
          <w:szCs w:val="24"/>
        </w:rPr>
        <w:t xml:space="preserve"> киселина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Амиди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Анхидриди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Естри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Масти и уља-дефиниција, састав и структура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Сапонификација и хидрогенизација липида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Угљени хидрати-дефиниција, подела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Моносахариди-подела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Моносахариди-цикличан облик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Дисахариди-редукујући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Сахароза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Полисахариди-скроб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Полисахариди-гликоген и целулоза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Органска једињења са сумпором</w:t>
      </w:r>
    </w:p>
    <w:p w:rsidR="00E056A7" w:rsidRPr="00307E0F" w:rsidRDefault="00E056A7" w:rsidP="00E056A7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Органска једињења са азотом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Нитро једињења-добијање, хемијска својства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Амини- дефиниција, добијање, хемијска својства</w:t>
      </w:r>
    </w:p>
    <w:p w:rsidR="00E056A7" w:rsidRPr="00307E0F" w:rsidRDefault="005D31F8" w:rsidP="00E056A7">
      <w:pPr>
        <w:pStyle w:val="ListParagraph"/>
        <w:numPr>
          <w:ilvl w:val="0"/>
          <w:numId w:val="1"/>
        </w:numPr>
        <w:spacing w:after="0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Аминокиселине- номенклатура, добијање, хемијска својства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Пептиди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Протеини (састав, подела, типови, особине)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Структура протеина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Реакције протеина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Хетероциклична једињења са кисеоником и азотом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Нуклеинске киселине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Витамини-подела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Витамини растворни у води</w:t>
      </w:r>
    </w:p>
    <w:p w:rsidR="005D31F8" w:rsidRPr="00307E0F" w:rsidRDefault="005D31F8" w:rsidP="005D31F8">
      <w:pPr>
        <w:pStyle w:val="ListParagraph"/>
        <w:numPr>
          <w:ilvl w:val="0"/>
          <w:numId w:val="1"/>
        </w:numPr>
        <w:spacing w:after="0" w:line="240" w:lineRule="auto"/>
        <w:rPr>
          <w:color w:val="000000" w:themeColor="text1"/>
          <w:sz w:val="24"/>
          <w:szCs w:val="24"/>
        </w:rPr>
      </w:pPr>
      <w:r w:rsidRPr="00307E0F">
        <w:rPr>
          <w:color w:val="000000" w:themeColor="text1"/>
          <w:sz w:val="24"/>
          <w:szCs w:val="24"/>
        </w:rPr>
        <w:t>Витамини растворни у мастима</w:t>
      </w:r>
    </w:p>
    <w:p w:rsidR="00E056A7" w:rsidRPr="001616FF" w:rsidRDefault="005D31F8" w:rsidP="005D31F8">
      <w:pPr>
        <w:spacing w:after="0"/>
        <w:jc w:val="center"/>
        <w:rPr>
          <w:color w:val="000000" w:themeColor="text1"/>
          <w:sz w:val="24"/>
          <w:szCs w:val="24"/>
          <w:u w:val="single"/>
        </w:rPr>
      </w:pPr>
      <w:r w:rsidRPr="001616FF">
        <w:rPr>
          <w:color w:val="000000" w:themeColor="text1"/>
          <w:sz w:val="24"/>
          <w:szCs w:val="24"/>
          <w:u w:val="single"/>
        </w:rPr>
        <w:lastRenderedPageBreak/>
        <w:t>Вежбе</w:t>
      </w:r>
    </w:p>
    <w:p w:rsidR="005D31F8" w:rsidRPr="001616FF" w:rsidRDefault="005D31F8" w:rsidP="005D31F8">
      <w:pPr>
        <w:spacing w:after="0"/>
        <w:jc w:val="center"/>
        <w:rPr>
          <w:color w:val="000000" w:themeColor="text1"/>
          <w:sz w:val="24"/>
          <w:szCs w:val="24"/>
          <w:u w:val="single"/>
        </w:rPr>
      </w:pP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Добијање етанола алкохолним врењем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Оксидација алкохола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Оксидација алдехида-„сребрно“ огледало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Добијање и оксидација метанске киселине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Добијање етанске киселине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Реакција незасићених киселина са бромом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Добијање и хидролиза етил-ацетата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Хидролиза масти-сапонификација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Реакција моносахарида са Фелинговим реагенсом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Доказивање фруктозе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Доказивање моносахарида у природним производима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Понашање дисахарида са Фелинговим реагенсом</w:t>
      </w:r>
    </w:p>
    <w:p w:rsidR="001616FF" w:rsidRPr="001616FF" w:rsidRDefault="001616FF" w:rsidP="001616FF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Доказивање скроба у природним производима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Бојене реакције протеина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Таложне реакције протеина</w:t>
      </w:r>
    </w:p>
    <w:p w:rsidR="005D31F8" w:rsidRPr="001616FF" w:rsidRDefault="005D31F8" w:rsidP="005D31F8">
      <w:pPr>
        <w:pStyle w:val="ListParagraph"/>
        <w:numPr>
          <w:ilvl w:val="0"/>
          <w:numId w:val="2"/>
        </w:numPr>
        <w:spacing w:after="0"/>
        <w:rPr>
          <w:color w:val="000000" w:themeColor="text1"/>
          <w:sz w:val="24"/>
          <w:szCs w:val="24"/>
        </w:rPr>
      </w:pPr>
      <w:r w:rsidRPr="001616FF">
        <w:rPr>
          <w:color w:val="000000" w:themeColor="text1"/>
          <w:sz w:val="24"/>
          <w:szCs w:val="24"/>
        </w:rPr>
        <w:t>Издвајање казеина из млека</w:t>
      </w:r>
    </w:p>
    <w:p w:rsidR="00E056A7" w:rsidRPr="00E056A7" w:rsidRDefault="00E056A7" w:rsidP="00E056A7"/>
    <w:sectPr w:rsidR="00E056A7" w:rsidRPr="00E056A7" w:rsidSect="003A22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190"/>
    <w:multiLevelType w:val="hybridMultilevel"/>
    <w:tmpl w:val="39D62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31B42"/>
    <w:multiLevelType w:val="hybridMultilevel"/>
    <w:tmpl w:val="D080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56A7"/>
    <w:rsid w:val="00026837"/>
    <w:rsid w:val="001616FF"/>
    <w:rsid w:val="00307E0F"/>
    <w:rsid w:val="003A2287"/>
    <w:rsid w:val="005D31F8"/>
    <w:rsid w:val="00A215A7"/>
    <w:rsid w:val="00E056A7"/>
    <w:rsid w:val="00E4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danijela</cp:lastModifiedBy>
  <cp:revision>3</cp:revision>
  <dcterms:created xsi:type="dcterms:W3CDTF">2014-10-09T17:28:00Z</dcterms:created>
  <dcterms:modified xsi:type="dcterms:W3CDTF">2016-01-14T11:43:00Z</dcterms:modified>
</cp:coreProperties>
</file>